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0ACF" w14:textId="77777777" w:rsidR="001D2658" w:rsidRPr="009D2AD2" w:rsidRDefault="001D2658" w:rsidP="00570F58">
      <w:pPr>
        <w:rPr>
          <w:b/>
          <w:bCs/>
          <w:sz w:val="28"/>
          <w:szCs w:val="28"/>
        </w:rPr>
      </w:pPr>
      <w:r w:rsidRPr="009D2AD2">
        <w:rPr>
          <w:b/>
          <w:bCs/>
          <w:sz w:val="28"/>
          <w:szCs w:val="28"/>
        </w:rPr>
        <w:t>Pressemitteilung</w:t>
      </w:r>
    </w:p>
    <w:p w14:paraId="06406D09" w14:textId="77777777" w:rsidR="001D2658" w:rsidRPr="009D2AD2" w:rsidRDefault="001D2658" w:rsidP="00570F58">
      <w:pPr>
        <w:rPr>
          <w:sz w:val="28"/>
          <w:szCs w:val="28"/>
        </w:rPr>
      </w:pPr>
    </w:p>
    <w:p w14:paraId="70A3B0D5" w14:textId="4468F8F9" w:rsidR="00C21B0B" w:rsidRDefault="00ED11AB" w:rsidP="00570F58">
      <w:r>
        <w:t xml:space="preserve">((ÜS)) </w:t>
      </w:r>
      <w:r w:rsidR="00C21B0B">
        <w:t>Bundesländer fördern genossenschaftliche Wohnbauprojekt</w:t>
      </w:r>
      <w:r w:rsidR="001D2658">
        <w:t>e</w:t>
      </w:r>
      <w:r w:rsidR="00C50F5B">
        <w:t xml:space="preserve"> für Bürger</w:t>
      </w:r>
    </w:p>
    <w:p w14:paraId="52C3CEEB" w14:textId="3393E4E2" w:rsidR="003538D7" w:rsidRDefault="00ED11AB" w:rsidP="00570F58">
      <w:r>
        <w:t>(Vorspann</w:t>
      </w:r>
      <w:r w:rsidR="0051243C">
        <w:t>)</w:t>
      </w:r>
      <w:r w:rsidR="00C21B0B">
        <w:t xml:space="preserve"> </w:t>
      </w:r>
      <w:r w:rsidR="008A0333">
        <w:t xml:space="preserve">Bezahlbarer </w:t>
      </w:r>
      <w:r w:rsidR="00076B4F">
        <w:t>Wohnraum ist vor allem in den Städten knapp</w:t>
      </w:r>
      <w:r w:rsidR="008A0333">
        <w:t>, Wohnungsgenossenschaften sind deshalb sehr gefragt</w:t>
      </w:r>
      <w:r w:rsidR="00076B4F">
        <w:t xml:space="preserve">. </w:t>
      </w:r>
      <w:r w:rsidR="009A25E5">
        <w:t xml:space="preserve">Was viele nicht wissen: </w:t>
      </w:r>
      <w:r w:rsidR="00C21B0B">
        <w:t xml:space="preserve">In </w:t>
      </w:r>
      <w:r w:rsidR="00B16770">
        <w:t>zahlreichen</w:t>
      </w:r>
      <w:r w:rsidR="00C21B0B">
        <w:t xml:space="preserve"> Bundesländern können Bürgerinnen und Bürger Darlehen für </w:t>
      </w:r>
      <w:r w:rsidR="007553C1">
        <w:t>den Neubau</w:t>
      </w:r>
      <w:r w:rsidR="000C6D85">
        <w:t xml:space="preserve">, den Umbau und die Modernisierung </w:t>
      </w:r>
      <w:r w:rsidR="00C21B0B">
        <w:t>genossenschaftliche</w:t>
      </w:r>
      <w:r w:rsidR="00B51693">
        <w:t>r</w:t>
      </w:r>
      <w:r w:rsidR="00C21B0B">
        <w:t xml:space="preserve"> Wohnbauprojekte </w:t>
      </w:r>
      <w:r w:rsidR="0051243C">
        <w:t>erhalten</w:t>
      </w:r>
      <w:r w:rsidR="00C21B0B">
        <w:t xml:space="preserve">. Darüber hinaus gibt es </w:t>
      </w:r>
      <w:r w:rsidR="006F2BA8">
        <w:t>weitere</w:t>
      </w:r>
      <w:r w:rsidR="00577E9B">
        <w:t xml:space="preserve"> </w:t>
      </w:r>
      <w:r w:rsidR="00C21B0B">
        <w:t>Förderungen und Vorteile, die</w:t>
      </w:r>
      <w:r w:rsidR="0051243C">
        <w:t xml:space="preserve"> </w:t>
      </w:r>
      <w:r w:rsidR="00C21B0B">
        <w:t>genossenschaftliches Bauen und Wohnen erleichtern.</w:t>
      </w:r>
      <w:r w:rsidR="003538D7">
        <w:t xml:space="preserve"> </w:t>
      </w:r>
    </w:p>
    <w:p w14:paraId="413693BD" w14:textId="77777777" w:rsidR="00276D29" w:rsidRDefault="00276D29" w:rsidP="00570F58"/>
    <w:p w14:paraId="3CE5EACF" w14:textId="2867B920" w:rsidR="008B4AD0" w:rsidRDefault="006F414C" w:rsidP="00570F58">
      <w:r w:rsidRPr="006F414C">
        <w:rPr>
          <w:b/>
          <w:bCs/>
        </w:rPr>
        <w:t>Frankfurt/bundesweit.</w:t>
      </w:r>
      <w:r w:rsidR="00276D29">
        <w:t xml:space="preserve"> </w:t>
      </w:r>
      <w:r w:rsidR="004B0339">
        <w:t>Bezahlbarer Wohnraum</w:t>
      </w:r>
      <w:r w:rsidR="00481481">
        <w:t xml:space="preserve"> ist </w:t>
      </w:r>
      <w:r w:rsidR="004B0339">
        <w:t>Mangelware</w:t>
      </w:r>
      <w:r w:rsidR="008B4AD0">
        <w:t>. Genossenschaftswohn</w:t>
      </w:r>
      <w:r w:rsidR="00EF102C">
        <w:t xml:space="preserve">ungen, die </w:t>
      </w:r>
      <w:r w:rsidR="00EA653C">
        <w:t xml:space="preserve">mit ihren Mieten </w:t>
      </w:r>
      <w:r w:rsidR="00EF102C">
        <w:t>meist unter Mark</w:t>
      </w:r>
      <w:r w:rsidR="00B41DBB">
        <w:t>t</w:t>
      </w:r>
      <w:r w:rsidR="00EF102C">
        <w:t>niveau liegen</w:t>
      </w:r>
      <w:r w:rsidR="00C21B0B">
        <w:t>,</w:t>
      </w:r>
      <w:r w:rsidR="002279EE">
        <w:t xml:space="preserve"> sind </w:t>
      </w:r>
      <w:r w:rsidR="00EF102C">
        <w:t xml:space="preserve">deshalb voll im Trend. </w:t>
      </w:r>
      <w:r w:rsidR="002279EE">
        <w:t xml:space="preserve">Deshalb fördern </w:t>
      </w:r>
      <w:r w:rsidR="002A6518">
        <w:t xml:space="preserve">Bund </w:t>
      </w:r>
      <w:r w:rsidR="00B16770">
        <w:t xml:space="preserve">und zahlreiche </w:t>
      </w:r>
      <w:r w:rsidR="002279EE">
        <w:t>Bundesländer</w:t>
      </w:r>
      <w:r w:rsidR="0018322E">
        <w:t xml:space="preserve"> </w:t>
      </w:r>
      <w:r w:rsidR="00B16770">
        <w:t xml:space="preserve">– </w:t>
      </w:r>
      <w:r w:rsidR="0018322E">
        <w:t xml:space="preserve">unter anderem </w:t>
      </w:r>
      <w:r w:rsidR="00427F92">
        <w:t>NRW, Berlin und Bremen</w:t>
      </w:r>
      <w:r w:rsidR="00B16770">
        <w:t xml:space="preserve"> – </w:t>
      </w:r>
      <w:r w:rsidR="008A73A6">
        <w:t>d</w:t>
      </w:r>
      <w:r w:rsidR="003A6ACA">
        <w:t>en Neubau</w:t>
      </w:r>
      <w:r w:rsidR="00C43EC3">
        <w:t xml:space="preserve">, den Umbau </w:t>
      </w:r>
      <w:r w:rsidR="00A711DA">
        <w:t xml:space="preserve">wie auch die Modernisierung </w:t>
      </w:r>
      <w:r w:rsidR="00A73620">
        <w:t>genossenschaftliche</w:t>
      </w:r>
      <w:r w:rsidR="008A73A6">
        <w:t>n Wohnraum</w:t>
      </w:r>
      <w:r w:rsidR="00540D9B">
        <w:t>s</w:t>
      </w:r>
      <w:r w:rsidR="00076B4F">
        <w:t xml:space="preserve"> für Bürgerinnen und Bürger</w:t>
      </w:r>
      <w:r w:rsidR="00427F92">
        <w:t>. D</w:t>
      </w:r>
      <w:r w:rsidR="008B4AD0">
        <w:t xml:space="preserve">arauf weist </w:t>
      </w:r>
      <w:r w:rsidR="00EF102C">
        <w:t xml:space="preserve">Dr. Thorsten Möller, </w:t>
      </w:r>
      <w:r w:rsidR="008B4AD0">
        <w:t>Gr</w:t>
      </w:r>
      <w:r w:rsidR="00EF102C">
        <w:t>ündungsberater des Gen</w:t>
      </w:r>
      <w:r w:rsidR="008B4AD0">
        <w:t>o</w:t>
      </w:r>
      <w:r w:rsidR="006014D1">
        <w:t xml:space="preserve">verbandes </w:t>
      </w:r>
      <w:r w:rsidR="006615B1">
        <w:t>e.V.</w:t>
      </w:r>
      <w:r w:rsidR="00761375">
        <w:t>,</w:t>
      </w:r>
      <w:r w:rsidR="006014D1">
        <w:t xml:space="preserve"> hin. </w:t>
      </w:r>
      <w:r w:rsidR="00427F92">
        <w:t>Möller: „</w:t>
      </w:r>
      <w:r w:rsidR="00392CEA">
        <w:t>Es</w:t>
      </w:r>
      <w:r w:rsidR="00DD0E60">
        <w:t xml:space="preserve"> loh</w:t>
      </w:r>
      <w:r w:rsidR="005F5C81">
        <w:t>n</w:t>
      </w:r>
      <w:r w:rsidR="00DD0E60">
        <w:t xml:space="preserve">t sich deshalb sehr, </w:t>
      </w:r>
      <w:r w:rsidR="00427F92">
        <w:t xml:space="preserve">sich </w:t>
      </w:r>
      <w:r w:rsidR="00347754">
        <w:t>m</w:t>
      </w:r>
      <w:r w:rsidR="00427F92">
        <w:t xml:space="preserve">it den Förderprogrammen der Länder </w:t>
      </w:r>
      <w:r w:rsidR="009D009F">
        <w:t xml:space="preserve">oder des Bundes </w:t>
      </w:r>
      <w:r w:rsidR="00427F92">
        <w:t>auseinanderzusetzen.“</w:t>
      </w:r>
      <w:r w:rsidR="00E704C0" w:rsidRPr="00E704C0">
        <w:t xml:space="preserve"> </w:t>
      </w:r>
      <w:r w:rsidR="00B16770">
        <w:t xml:space="preserve"> </w:t>
      </w:r>
    </w:p>
    <w:p w14:paraId="0C477237" w14:textId="66115F1B" w:rsidR="00540D9B" w:rsidRDefault="008B4AD0" w:rsidP="00570F58">
      <w:r>
        <w:t xml:space="preserve">So </w:t>
      </w:r>
      <w:r w:rsidR="00EF102C">
        <w:t xml:space="preserve">unterstützt </w:t>
      </w:r>
      <w:r w:rsidR="00392CEA">
        <w:t xml:space="preserve">beispielsweise </w:t>
      </w:r>
      <w:r w:rsidR="00EF102C">
        <w:t>das Land NRW</w:t>
      </w:r>
      <w:r w:rsidR="00427F92">
        <w:t xml:space="preserve"> </w:t>
      </w:r>
      <w:r w:rsidR="008F55E1">
        <w:t xml:space="preserve">den Neubau von </w:t>
      </w:r>
      <w:r w:rsidR="00B41DBB">
        <w:t xml:space="preserve">gefördertem Wohnraum </w:t>
      </w:r>
      <w:r w:rsidR="004556E2" w:rsidRPr="00504FE1">
        <w:t>mit einem</w:t>
      </w:r>
      <w:r w:rsidR="00B41DBB" w:rsidRPr="00504FE1">
        <w:t xml:space="preserve"> Grunddarlehen bis zu 3.490 </w:t>
      </w:r>
      <w:r w:rsidR="00F2580C">
        <w:t xml:space="preserve">Euro </w:t>
      </w:r>
      <w:r w:rsidR="00B41DBB" w:rsidRPr="00504FE1">
        <w:t xml:space="preserve">pro </w:t>
      </w:r>
      <w:r w:rsidR="004556E2" w:rsidRPr="00504FE1">
        <w:t>Quadratmeter</w:t>
      </w:r>
      <w:r w:rsidR="00ED5334" w:rsidRPr="00504FE1">
        <w:t xml:space="preserve">. Außerdem gibt es noch </w:t>
      </w:r>
      <w:r w:rsidR="0035432E" w:rsidRPr="00504FE1">
        <w:t xml:space="preserve">ein </w:t>
      </w:r>
      <w:r w:rsidRPr="00504FE1">
        <w:t xml:space="preserve">Zusatzdarlehen </w:t>
      </w:r>
      <w:r w:rsidR="002D358B" w:rsidRPr="00504FE1">
        <w:t xml:space="preserve">für neugegründete, bewohnergetragene Wohnungsgenossenschaften </w:t>
      </w:r>
      <w:r w:rsidRPr="00504FE1">
        <w:t>von 60.000 Euro</w:t>
      </w:r>
      <w:r w:rsidR="00EF1C16" w:rsidRPr="00504FE1">
        <w:t xml:space="preserve"> je</w:t>
      </w:r>
      <w:r w:rsidR="00EF1C16">
        <w:t xml:space="preserve"> Wohneinheit</w:t>
      </w:r>
      <w:r>
        <w:t xml:space="preserve">. Hinzu kommt ein Tilgungsnachlass von </w:t>
      </w:r>
      <w:r w:rsidR="003D18E7">
        <w:t xml:space="preserve">30 bis 40 Prozent auf das Grunddarlehen und von </w:t>
      </w:r>
      <w:r>
        <w:t xml:space="preserve">50 Prozent auf </w:t>
      </w:r>
      <w:r w:rsidR="003D18E7">
        <w:t xml:space="preserve">das </w:t>
      </w:r>
      <w:r>
        <w:t>Zusatzdarlehen</w:t>
      </w:r>
      <w:r w:rsidR="00392CEA">
        <w:t>.</w:t>
      </w:r>
      <w:r w:rsidR="00C21B0B">
        <w:t xml:space="preserve"> </w:t>
      </w:r>
    </w:p>
    <w:p w14:paraId="001E3988" w14:textId="4ADF5089" w:rsidR="00540D9B" w:rsidRPr="00540D9B" w:rsidRDefault="00B16770" w:rsidP="00570F58">
      <w:pPr>
        <w:rPr>
          <w:i/>
          <w:iCs/>
        </w:rPr>
      </w:pPr>
      <w:r>
        <w:t>D</w:t>
      </w:r>
      <w:r w:rsidR="00F2580C">
        <w:t xml:space="preserve">ie </w:t>
      </w:r>
      <w:r w:rsidR="004A45E6" w:rsidRPr="00F2580C">
        <w:t xml:space="preserve">Investitionsbank Berlin </w:t>
      </w:r>
      <w:r w:rsidR="008D0E71">
        <w:t xml:space="preserve">fördert </w:t>
      </w:r>
      <w:r w:rsidR="00E809DD">
        <w:t xml:space="preserve">– neben </w:t>
      </w:r>
      <w:r w:rsidR="004A45E6" w:rsidRPr="00F2580C">
        <w:t xml:space="preserve">dem Neubau </w:t>
      </w:r>
      <w:r w:rsidR="009E0E15">
        <w:t xml:space="preserve">von </w:t>
      </w:r>
      <w:r w:rsidR="004A45E6" w:rsidRPr="00F2580C">
        <w:t>geförderte</w:t>
      </w:r>
      <w:r w:rsidR="009E0E15">
        <w:t>m</w:t>
      </w:r>
      <w:r w:rsidR="004A45E6" w:rsidRPr="00F2580C">
        <w:t xml:space="preserve"> Wohnraum</w:t>
      </w:r>
      <w:r w:rsidR="00E809DD">
        <w:t xml:space="preserve"> – auch</w:t>
      </w:r>
      <w:r w:rsidR="004A45E6" w:rsidRPr="00F2580C">
        <w:t xml:space="preserve"> den </w:t>
      </w:r>
      <w:r w:rsidR="009E0E15">
        <w:t xml:space="preserve">Kauf </w:t>
      </w:r>
      <w:r w:rsidR="004A45E6" w:rsidRPr="00F2580C">
        <w:t>von Gebäuden durch eine bestehende Wohnungsbaugenossenschaft</w:t>
      </w:r>
      <w:r w:rsidR="00125DB3">
        <w:t>, und zwar</w:t>
      </w:r>
      <w:r w:rsidR="004A45E6" w:rsidRPr="00F2580C">
        <w:t xml:space="preserve"> mit einem zinslosen Darlehen bis zu</w:t>
      </w:r>
      <w:r>
        <w:t xml:space="preserve"> </w:t>
      </w:r>
      <w:r w:rsidR="004A45E6" w:rsidRPr="00F2580C">
        <w:t>3.500 E</w:t>
      </w:r>
      <w:r w:rsidR="00125DB3">
        <w:t>uro</w:t>
      </w:r>
      <w:r w:rsidR="004A45E6" w:rsidRPr="00F2580C">
        <w:t xml:space="preserve"> je Quadratmeter Wohnfläche</w:t>
      </w:r>
      <w:r w:rsidR="004A45E6" w:rsidRPr="004A45E6">
        <w:rPr>
          <w:i/>
          <w:iCs/>
        </w:rPr>
        <w:t xml:space="preserve">. </w:t>
      </w:r>
    </w:p>
    <w:p w14:paraId="18440430" w14:textId="42E7D5A5" w:rsidR="006014D1" w:rsidRDefault="00434B82" w:rsidP="00570F58">
      <w:r>
        <w:t xml:space="preserve">Darüber hinaus bieten </w:t>
      </w:r>
      <w:r w:rsidR="00484C64">
        <w:t xml:space="preserve">viele </w:t>
      </w:r>
      <w:r w:rsidR="00910EAA">
        <w:t xml:space="preserve">weitere Bundesländer </w:t>
      </w:r>
      <w:r w:rsidR="00484C64">
        <w:t>–</w:t>
      </w:r>
      <w:r w:rsidR="00B16770">
        <w:t xml:space="preserve"> </w:t>
      </w:r>
      <w:r w:rsidR="002E5641">
        <w:t>unter anderem</w:t>
      </w:r>
      <w:r w:rsidR="00484C64">
        <w:t xml:space="preserve"> von Berlin über Brandenburg und Bremen bis zu </w:t>
      </w:r>
      <w:r w:rsidR="00BD19BC">
        <w:t>Mecklenburg-Vorpommern</w:t>
      </w:r>
      <w:r w:rsidR="00BE3CDC">
        <w:t xml:space="preserve">, Saarland und Sachsen </w:t>
      </w:r>
      <w:r w:rsidR="00B16770">
        <w:t>–</w:t>
      </w:r>
      <w:r w:rsidR="00FE40F2">
        <w:t xml:space="preserve"> </w:t>
      </w:r>
      <w:r w:rsidR="00403AE2">
        <w:t>zin</w:t>
      </w:r>
      <w:r w:rsidR="005507EF">
        <w:t xml:space="preserve">sgünstige Darlehen, </w:t>
      </w:r>
      <w:r w:rsidR="005558B3">
        <w:t>vor allem für geförderten Wohnraum</w:t>
      </w:r>
      <w:r w:rsidR="005507EF">
        <w:t xml:space="preserve"> an. </w:t>
      </w:r>
    </w:p>
    <w:p w14:paraId="0A2C5178" w14:textId="70BACB9A" w:rsidR="00CE6F46" w:rsidRPr="0070591D" w:rsidRDefault="00403AE2" w:rsidP="00570F58">
      <w:pPr>
        <w:rPr>
          <w:highlight w:val="yellow"/>
        </w:rPr>
      </w:pPr>
      <w:r>
        <w:t xml:space="preserve">Außerdem </w:t>
      </w:r>
      <w:r w:rsidR="003D1CC4">
        <w:t xml:space="preserve">gibt es Darlehen für </w:t>
      </w:r>
      <w:r w:rsidR="00511C5F">
        <w:t>den Umbau und die Modernisierung bestehender Wohnungsgenossenschaften</w:t>
      </w:r>
      <w:r w:rsidR="00F87B9C">
        <w:t xml:space="preserve">, </w:t>
      </w:r>
      <w:r w:rsidR="00BE3CDC">
        <w:t xml:space="preserve">beispielsweise von der </w:t>
      </w:r>
      <w:r w:rsidR="00AC6A8D">
        <w:t>bundesweiten KfW-Anstalt für Wiederaufbau</w:t>
      </w:r>
      <w:r w:rsidR="00373064">
        <w:t xml:space="preserve"> und von vielen Investitionsbanken der Bundesländer</w:t>
      </w:r>
      <w:r w:rsidR="00F706CC">
        <w:t>.</w:t>
      </w:r>
      <w:r w:rsidR="00A963F0">
        <w:t xml:space="preserve"> Detaillierte Informationen über die wichtigsten Förderungen bei Neubau, </w:t>
      </w:r>
      <w:r w:rsidR="005C39C7">
        <w:t xml:space="preserve">Modernisierung und </w:t>
      </w:r>
      <w:r w:rsidR="00472347">
        <w:t xml:space="preserve">Umbau sind auf der Website des Genoverbandes </w:t>
      </w:r>
      <w:r w:rsidR="00472347" w:rsidRPr="009519BA">
        <w:rPr>
          <w:highlight w:val="yellow"/>
        </w:rPr>
        <w:t>un</w:t>
      </w:r>
      <w:r w:rsidR="00B9767A" w:rsidRPr="009519BA">
        <w:rPr>
          <w:highlight w:val="yellow"/>
        </w:rPr>
        <w:t>ter</w:t>
      </w:r>
      <w:r w:rsidR="0064173B" w:rsidRPr="0064173B">
        <w:t xml:space="preserve"> </w:t>
      </w:r>
      <w:hyperlink r:id="rId7" w:history="1">
        <w:r w:rsidR="0092372E">
          <w:rPr>
            <w:rStyle w:val="Hyperlink"/>
          </w:rPr>
          <w:t>Bundesländer fördern genossenschaftliche Wohnbauprojekte für Bürger | Genoverband e.V.</w:t>
        </w:r>
      </w:hyperlink>
      <w:r w:rsidR="0070591D">
        <w:t xml:space="preserve"> </w:t>
      </w:r>
      <w:r w:rsidR="00B9767A">
        <w:t xml:space="preserve">zu finden. </w:t>
      </w:r>
      <w:r w:rsidR="00373064">
        <w:t xml:space="preserve"> </w:t>
      </w:r>
    </w:p>
    <w:p w14:paraId="03DF3583" w14:textId="567635E4" w:rsidR="00392CEA" w:rsidRDefault="004408FA" w:rsidP="00570F58">
      <w:r>
        <w:t xml:space="preserve">Auch bei der </w:t>
      </w:r>
      <w:hyperlink r:id="rId8" w:history="1">
        <w:r>
          <w:rPr>
            <w:rStyle w:val="Hyperlink"/>
          </w:rPr>
          <w:t>Gründung einer Wohnungsgenossenschaft werden Bürgerinnen und Bürger unterstützt</w:t>
        </w:r>
      </w:hyperlink>
      <w:r>
        <w:t xml:space="preserve">: Möller: „Genossenschaftsgründerinnen und -gründer können sich rechtlich und wirtschaftlich von genossenschaftlichen Prüfungsverbänden wie dem Genoverband beraten und begleiten lassen. Das ist im Genossenschaftsgesetz so geregelt.“ </w:t>
      </w:r>
      <w:r w:rsidR="00E3601C">
        <w:t xml:space="preserve">Über die Darlehnsförderungen </w:t>
      </w:r>
      <w:r w:rsidR="00FA3EA5">
        <w:t>hi</w:t>
      </w:r>
      <w:r w:rsidR="000B3F59">
        <w:t xml:space="preserve">naus können </w:t>
      </w:r>
      <w:r w:rsidR="00E3601C">
        <w:t xml:space="preserve">Wohnungsgenossenschaften </w:t>
      </w:r>
      <w:r w:rsidR="00FA3EA5">
        <w:t xml:space="preserve">noch mit folgenden Vorteilen punkten: </w:t>
      </w:r>
      <w:r w:rsidR="00392CEA">
        <w:t xml:space="preserve"> </w:t>
      </w:r>
    </w:p>
    <w:p w14:paraId="251483EF" w14:textId="77777777" w:rsidR="00A03B5D" w:rsidRDefault="00A03B5D" w:rsidP="00A03B5D">
      <w:pPr>
        <w:pStyle w:val="Listenabsatz"/>
        <w:numPr>
          <w:ilvl w:val="0"/>
          <w:numId w:val="3"/>
        </w:numPr>
      </w:pPr>
      <w:r>
        <w:t>Leichterer Zugang zu Grundstücken</w:t>
      </w:r>
    </w:p>
    <w:p w14:paraId="1F163B26" w14:textId="79C0C2C6" w:rsidR="00A03B5D" w:rsidRDefault="000A4033" w:rsidP="00A03B5D">
      <w:r>
        <w:t xml:space="preserve">Was nur </w:t>
      </w:r>
      <w:r w:rsidR="008B615B">
        <w:t>wenige</w:t>
      </w:r>
      <w:r>
        <w:t xml:space="preserve"> wissen: </w:t>
      </w:r>
      <w:r w:rsidR="00A03B5D">
        <w:t xml:space="preserve">Wohnprojekte und Wohnungsgenossenschaften werden bei der Vergabe kommunaler Grundstücke </w:t>
      </w:r>
      <w:r>
        <w:t xml:space="preserve">gegenüber Privatpersonen </w:t>
      </w:r>
      <w:r w:rsidR="00540D9B">
        <w:t xml:space="preserve">oft </w:t>
      </w:r>
      <w:r w:rsidR="00A03B5D">
        <w:t>besonders berücksichtigt</w:t>
      </w:r>
      <w:r>
        <w:t>.</w:t>
      </w:r>
      <w:r w:rsidR="00A03B5D">
        <w:t xml:space="preserve"> Möller: „Prüfen Sie deshalb die Vergaberichtlinien </w:t>
      </w:r>
      <w:r w:rsidR="003F4C46">
        <w:t>Ihrer</w:t>
      </w:r>
      <w:r w:rsidR="00A03B5D">
        <w:t xml:space="preserve"> Gemeinde für kommunale Grundstücke. Ihre Genossenschaft könnte so leichter den Zuschlag für ein bezahlbares Grundstück erhalten.“</w:t>
      </w:r>
    </w:p>
    <w:p w14:paraId="32E7D3AF" w14:textId="5F2F74F6" w:rsidR="00E77964" w:rsidRDefault="008B188F" w:rsidP="00E77964">
      <w:pPr>
        <w:pStyle w:val="Listenabsatz"/>
        <w:numPr>
          <w:ilvl w:val="0"/>
          <w:numId w:val="3"/>
        </w:numPr>
      </w:pPr>
      <w:r>
        <w:lastRenderedPageBreak/>
        <w:t xml:space="preserve">Leichtere </w:t>
      </w:r>
      <w:r w:rsidR="003229A4">
        <w:t>Eigenkapitalbeschaffung</w:t>
      </w:r>
    </w:p>
    <w:p w14:paraId="70BCF3E9" w14:textId="57694B75" w:rsidR="00F23503" w:rsidRDefault="000A4033" w:rsidP="00E704C0">
      <w:r>
        <w:t>In der Regel</w:t>
      </w:r>
      <w:r w:rsidR="00DD4790">
        <w:t xml:space="preserve"> brauchen </w:t>
      </w:r>
      <w:r>
        <w:t>Bau</w:t>
      </w:r>
      <w:r w:rsidR="003229A4">
        <w:t xml:space="preserve">willige </w:t>
      </w:r>
      <w:r w:rsidR="00DD4790">
        <w:t xml:space="preserve">mindestens 25 bis 30 Prozent Eigenkapital, um eine Immobilie </w:t>
      </w:r>
      <w:r w:rsidR="00D3117B">
        <w:t xml:space="preserve">zu bauen oder zu kaufen. </w:t>
      </w:r>
    </w:p>
    <w:p w14:paraId="6DC9FE46" w14:textId="52FBF23B" w:rsidR="004C1FE7" w:rsidRDefault="003D18E7" w:rsidP="003D18E7">
      <w:pPr>
        <w:pStyle w:val="Listenabsatz"/>
        <w:numPr>
          <w:ilvl w:val="0"/>
          <w:numId w:val="5"/>
        </w:numPr>
      </w:pPr>
      <w:r>
        <w:t>Das benötigte Eigenkapital kann unter allen Mitgliedern</w:t>
      </w:r>
      <w:r w:rsidRPr="00EC0DD0">
        <w:t xml:space="preserve"> einer Wohnungsgenossenschaft</w:t>
      </w:r>
      <w:r w:rsidR="00B16770">
        <w:t xml:space="preserve"> –</w:t>
      </w:r>
      <w:r>
        <w:t xml:space="preserve"> </w:t>
      </w:r>
      <w:r w:rsidRPr="00EC0DD0">
        <w:t>je nach Wohnraum und finanziellen Möglichkeiten –</w:t>
      </w:r>
      <w:r>
        <w:t xml:space="preserve"> </w:t>
      </w:r>
      <w:r w:rsidRPr="00EC0DD0">
        <w:t>auf</w:t>
      </w:r>
      <w:r>
        <w:t xml:space="preserve">geteilt werden. </w:t>
      </w:r>
      <w:r w:rsidRPr="00EC0DD0">
        <w:t xml:space="preserve">Dafür muss jedoch jedes Mitglied über den </w:t>
      </w:r>
      <w:r w:rsidR="00540D9B">
        <w:t>verpflichtenden</w:t>
      </w:r>
      <w:r w:rsidRPr="00EC0DD0">
        <w:t xml:space="preserve"> </w:t>
      </w:r>
      <w:r w:rsidRPr="0072759D">
        <w:rPr>
          <w:b/>
          <w:bCs/>
        </w:rPr>
        <w:t>einen</w:t>
      </w:r>
      <w:r w:rsidRPr="00EC0DD0">
        <w:t xml:space="preserve"> Geschäftsanteil </w:t>
      </w:r>
      <w:r>
        <w:t xml:space="preserve">an der Genossenschaft </w:t>
      </w:r>
      <w:r w:rsidRPr="00EC0DD0">
        <w:t>hinaus weitere Anteile, sogenannte Pflichtanteile</w:t>
      </w:r>
      <w:r w:rsidR="00540D9B">
        <w:t>,</w:t>
      </w:r>
      <w:r w:rsidRPr="00EC0DD0">
        <w:t xml:space="preserve"> </w:t>
      </w:r>
      <w:r>
        <w:t>erwerben</w:t>
      </w:r>
      <w:r w:rsidRPr="00EC0DD0">
        <w:t xml:space="preserve"> – und zwar für jeden Quadratmeter seiner gewünschten Wohnfläche</w:t>
      </w:r>
      <w:r>
        <w:t xml:space="preserve">. </w:t>
      </w:r>
    </w:p>
    <w:p w14:paraId="4388B333" w14:textId="0D5E17F6" w:rsidR="003D18E7" w:rsidRDefault="003D18E7" w:rsidP="003D18E7">
      <w:pPr>
        <w:pStyle w:val="Listenabsatz"/>
        <w:numPr>
          <w:ilvl w:val="0"/>
          <w:numId w:val="5"/>
        </w:numPr>
      </w:pPr>
      <w:r>
        <w:t>Wer will, kann darüber hinaus noch sogenannte freiwillige Geschäftsanteile der Genossenschaft zeichnen, um deren Eigenkapital weiter zu verbessern.</w:t>
      </w:r>
    </w:p>
    <w:p w14:paraId="6964711C" w14:textId="5E7AF525" w:rsidR="00C22849" w:rsidRDefault="007D17F3" w:rsidP="009B34EC">
      <w:pPr>
        <w:pStyle w:val="Listenabsatz"/>
        <w:numPr>
          <w:ilvl w:val="0"/>
          <w:numId w:val="5"/>
        </w:numPr>
      </w:pPr>
      <w:r>
        <w:t xml:space="preserve">Außerdem </w:t>
      </w:r>
      <w:r w:rsidR="00055099">
        <w:t xml:space="preserve">lässt das </w:t>
      </w:r>
      <w:r w:rsidR="00C22849" w:rsidRPr="00C22849">
        <w:t>Genossenschaftsgesetz zu, dass die Mitglieder ihrer Genossenschaft unter bestimmten Rahmenbedingungen (vgl. § 21b GenG) Darlehen ge</w:t>
      </w:r>
      <w:r w:rsidR="00540D9B">
        <w:t>ben</w:t>
      </w:r>
      <w:r w:rsidR="00725A78">
        <w:t xml:space="preserve"> und somit das Eigenkapital </w:t>
      </w:r>
      <w:r w:rsidR="003D18E7">
        <w:t xml:space="preserve">zusätzlich </w:t>
      </w:r>
      <w:r w:rsidR="00725A78">
        <w:t>st</w:t>
      </w:r>
      <w:r w:rsidR="00C101C8">
        <w:t>ärken</w:t>
      </w:r>
      <w:r w:rsidR="00C22849" w:rsidRPr="00C22849">
        <w:t xml:space="preserve"> können.</w:t>
      </w:r>
    </w:p>
    <w:p w14:paraId="02B0A0DE" w14:textId="3F0E8548" w:rsidR="00E77964" w:rsidRDefault="00B03694" w:rsidP="00F65F8E">
      <w:pPr>
        <w:pStyle w:val="Listenabsatz"/>
        <w:numPr>
          <w:ilvl w:val="0"/>
          <w:numId w:val="5"/>
        </w:numPr>
      </w:pPr>
      <w:r>
        <w:t xml:space="preserve">Wer als Privatperson noch nach einer Finanzierung sucht, um weitere Geschäftsanteile an einer </w:t>
      </w:r>
      <w:r w:rsidR="003D18E7">
        <w:t>Wohnungsgenossenschaft</w:t>
      </w:r>
      <w:r w:rsidR="00F7494E">
        <w:t xml:space="preserve"> </w:t>
      </w:r>
      <w:r w:rsidR="00FF40E4">
        <w:t xml:space="preserve">zu kaufen, kann einen Förderkredit bei der </w:t>
      </w:r>
      <w:r w:rsidR="00F7494E">
        <w:t xml:space="preserve">bundesweiten </w:t>
      </w:r>
      <w:r w:rsidR="00614F06" w:rsidRPr="00614F06">
        <w:t>K</w:t>
      </w:r>
      <w:r w:rsidR="00614F06">
        <w:t>reditanstalt für Wiederaufbau</w:t>
      </w:r>
      <w:r w:rsidR="00B16B19">
        <w:t xml:space="preserve">, aber </w:t>
      </w:r>
      <w:r w:rsidR="00657EDB">
        <w:t xml:space="preserve">beispielsweise </w:t>
      </w:r>
      <w:r w:rsidR="00B16B19">
        <w:t xml:space="preserve">auch </w:t>
      </w:r>
      <w:r w:rsidR="00B16770">
        <w:t xml:space="preserve">bei </w:t>
      </w:r>
      <w:r w:rsidR="00B16B19">
        <w:t>d</w:t>
      </w:r>
      <w:r w:rsidR="00657EDB">
        <w:t>er</w:t>
      </w:r>
      <w:r w:rsidR="00B16B19">
        <w:t xml:space="preserve"> Investitions- und Strukturbank Rheinland-Pfalz</w:t>
      </w:r>
      <w:r w:rsidR="00FF40E4">
        <w:t xml:space="preserve"> beantragen</w:t>
      </w:r>
      <w:r w:rsidR="00AF308D">
        <w:t>.</w:t>
      </w:r>
    </w:p>
    <w:p w14:paraId="110A3AC0" w14:textId="7EE5B2C5" w:rsidR="003B4478" w:rsidRDefault="00FC26BB" w:rsidP="00CE7D6B">
      <w:pPr>
        <w:pStyle w:val="Listenabsatz"/>
        <w:numPr>
          <w:ilvl w:val="0"/>
          <w:numId w:val="5"/>
        </w:numPr>
      </w:pPr>
      <w:r>
        <w:t xml:space="preserve">Außerdem kann eine </w:t>
      </w:r>
      <w:r w:rsidR="00FE2C9C">
        <w:t xml:space="preserve">Wohnungsgenossenschaft sogenannte investierende Mitglieder aufnehmen. Diese beteiligen sich </w:t>
      </w:r>
      <w:r w:rsidR="00EF1C16">
        <w:t>z</w:t>
      </w:r>
      <w:r w:rsidR="00FE2C9C">
        <w:t xml:space="preserve">war am Bau oder Kauf der Immobilie, wohnen aber selbst nicht darin. Investierende Mitglieder können auch die heimischen Kommunen sein, die vor Ort mehr </w:t>
      </w:r>
      <w:r w:rsidR="00EF1C16">
        <w:t xml:space="preserve">bezahlbaren </w:t>
      </w:r>
      <w:r w:rsidR="00FE2C9C">
        <w:t xml:space="preserve">Wohnraum für die Bürgerinnen und Bürger </w:t>
      </w:r>
      <w:r w:rsidR="008E0766">
        <w:t>schaffen wollen.</w:t>
      </w:r>
      <w:r w:rsidR="00751E2F">
        <w:t xml:space="preserve"> </w:t>
      </w:r>
    </w:p>
    <w:p w14:paraId="2F821F63" w14:textId="4CE4187C" w:rsidR="00A525ED" w:rsidRDefault="003B4478" w:rsidP="003B4478">
      <w:pPr>
        <w:pStyle w:val="Listenabsatz"/>
      </w:pPr>
      <w:r>
        <w:t>Möller: „</w:t>
      </w:r>
      <w:r w:rsidR="00751E2F">
        <w:t xml:space="preserve">Es ist deshalb sinnvoll, die Kommunen anzusprechen, </w:t>
      </w:r>
      <w:r w:rsidR="00FE2C9C">
        <w:t>ob sie als investierende Mitglieder befristet oder unbefristet in die Genossenschaft einsteigen wollen</w:t>
      </w:r>
      <w:r w:rsidR="00EF1C16">
        <w:t>.</w:t>
      </w:r>
      <w:r w:rsidR="00FE2C9C">
        <w:t xml:space="preserve"> Auch örtliche mittelständische Unternehmen könnten an einer Beteiligung interessiert sein, um </w:t>
      </w:r>
      <w:r w:rsidR="003B3047">
        <w:t xml:space="preserve">beispielsweise </w:t>
      </w:r>
      <w:r w:rsidR="000C5DCF">
        <w:t xml:space="preserve">ihren </w:t>
      </w:r>
      <w:r w:rsidR="00FE2C9C">
        <w:t>Mitarbeite</w:t>
      </w:r>
      <w:r w:rsidR="00384F18">
        <w:t>nde</w:t>
      </w:r>
      <w:r w:rsidR="000C5DCF">
        <w:t>n</w:t>
      </w:r>
      <w:r w:rsidR="00FE2C9C">
        <w:t xml:space="preserve"> </w:t>
      </w:r>
      <w:r w:rsidR="00ED11AB">
        <w:t>eine Dienstwohnung anzubieten.</w:t>
      </w:r>
      <w:r>
        <w:t>“</w:t>
      </w:r>
    </w:p>
    <w:p w14:paraId="53E672D1" w14:textId="4DE6F610" w:rsidR="006D5A67" w:rsidRDefault="006D5A67" w:rsidP="00F51E69">
      <w:pPr>
        <w:pStyle w:val="Listenabsatz"/>
        <w:numPr>
          <w:ilvl w:val="0"/>
          <w:numId w:val="3"/>
        </w:numPr>
      </w:pPr>
      <w:r>
        <w:t>Miete</w:t>
      </w:r>
      <w:r w:rsidR="008A3C1B">
        <w:t>n</w:t>
      </w:r>
      <w:r>
        <w:t xml:space="preserve"> unter</w:t>
      </w:r>
      <w:r w:rsidR="00141C53">
        <w:t>halb</w:t>
      </w:r>
      <w:r>
        <w:t xml:space="preserve"> der üblichen Vergleichsmiete</w:t>
      </w:r>
    </w:p>
    <w:p w14:paraId="056D180A" w14:textId="135BBADA" w:rsidR="00F51E69" w:rsidRDefault="00F51E69" w:rsidP="006D5A67">
      <w:pPr>
        <w:pStyle w:val="Listenabsatz"/>
      </w:pPr>
      <w:r w:rsidRPr="00F51E69">
        <w:t>Mieter und Mieterinnen</w:t>
      </w:r>
      <w:r w:rsidR="00035774">
        <w:t xml:space="preserve"> zahlen</w:t>
      </w:r>
      <w:r w:rsidRPr="00F51E69">
        <w:t xml:space="preserve"> </w:t>
      </w:r>
      <w:r w:rsidR="006E6EBC">
        <w:t xml:space="preserve">in Wohnungsgenossenschaften </w:t>
      </w:r>
      <w:r w:rsidRPr="00F51E69">
        <w:t xml:space="preserve">ein kostenorientiertes monatliches Nutzungsentgelt, das meist deutlich unter der ortsüblichen Vergleichsmiete liegt. </w:t>
      </w:r>
    </w:p>
    <w:p w14:paraId="59DEC131" w14:textId="3DE2E0FD" w:rsidR="006D5A67" w:rsidRDefault="00035774" w:rsidP="00604437">
      <w:pPr>
        <w:pStyle w:val="Listenabsatz"/>
        <w:numPr>
          <w:ilvl w:val="0"/>
          <w:numId w:val="3"/>
        </w:numPr>
      </w:pPr>
      <w:r>
        <w:t>Lebenslanges Wohnrecht und keine Kündigungen wegen Eigenbedarf</w:t>
      </w:r>
    </w:p>
    <w:p w14:paraId="306625AB" w14:textId="4A07BF4A" w:rsidR="002B0AF3" w:rsidRDefault="0013434D" w:rsidP="006D5A67">
      <w:pPr>
        <w:pStyle w:val="Listenabsatz"/>
      </w:pPr>
      <w:r>
        <w:t xml:space="preserve">Mieten können </w:t>
      </w:r>
      <w:r w:rsidR="003D18E7">
        <w:t xml:space="preserve">je nach Satzung der Genossenschaft vorrangig oder ausschließlich </w:t>
      </w:r>
      <w:r>
        <w:t>diejenigen, die auch Mitglieder der Wohnungsgenossenschaft sind</w:t>
      </w:r>
      <w:r w:rsidR="005C7D42">
        <w:t xml:space="preserve">. Dafür </w:t>
      </w:r>
      <w:r w:rsidR="00061E49">
        <w:t xml:space="preserve">müssen sie </w:t>
      </w:r>
      <w:r w:rsidR="005C7D42">
        <w:t xml:space="preserve">Geschäftsanteile </w:t>
      </w:r>
      <w:r w:rsidR="00034E61">
        <w:t>(je nach Genossenschaft i</w:t>
      </w:r>
      <w:r w:rsidR="00DF6FEF">
        <w:t>n drei- bis fünfstelliger Höhe</w:t>
      </w:r>
      <w:r w:rsidR="00034E61">
        <w:t>)</w:t>
      </w:r>
      <w:r w:rsidR="00DF6FEF">
        <w:t xml:space="preserve"> </w:t>
      </w:r>
      <w:r w:rsidR="00ED11AB">
        <w:t xml:space="preserve">kaufen. </w:t>
      </w:r>
      <w:r w:rsidR="00CA01AE">
        <w:t xml:space="preserve">Im Gegenzug erhalten die </w:t>
      </w:r>
      <w:r w:rsidR="00EF1C16">
        <w:t>Bewohnerinnen und Bewohner</w:t>
      </w:r>
      <w:r w:rsidR="00A525ED" w:rsidRPr="00A525ED">
        <w:t xml:space="preserve"> lebenslanges Wohnrecht</w:t>
      </w:r>
      <w:r w:rsidR="00CA01AE">
        <w:t>;</w:t>
      </w:r>
      <w:r w:rsidR="00A525ED" w:rsidRPr="00A525ED">
        <w:t xml:space="preserve"> </w:t>
      </w:r>
      <w:r w:rsidR="00A525ED">
        <w:t xml:space="preserve">eine </w:t>
      </w:r>
      <w:r w:rsidR="00A525ED" w:rsidRPr="00A525ED">
        <w:t>Kündigung wegen Eigenbedarf</w:t>
      </w:r>
      <w:r w:rsidR="00E76ADC">
        <w:t>es</w:t>
      </w:r>
      <w:r w:rsidR="00A525ED" w:rsidRPr="00A525ED">
        <w:t xml:space="preserve"> </w:t>
      </w:r>
      <w:r w:rsidR="008119FF">
        <w:t xml:space="preserve">ist </w:t>
      </w:r>
      <w:r w:rsidR="00A525ED" w:rsidRPr="00A525ED">
        <w:t>ausgeschlossen</w:t>
      </w:r>
      <w:r w:rsidR="008119FF">
        <w:t xml:space="preserve">. </w:t>
      </w:r>
      <w:r w:rsidR="00A525ED" w:rsidRPr="00A525ED">
        <w:t xml:space="preserve"> </w:t>
      </w:r>
    </w:p>
    <w:p w14:paraId="7345EDB7" w14:textId="60F9D676" w:rsidR="006D5A67" w:rsidRDefault="00035774" w:rsidP="002B0AF3">
      <w:pPr>
        <w:pStyle w:val="Listenabsatz"/>
        <w:numPr>
          <w:ilvl w:val="0"/>
          <w:numId w:val="3"/>
        </w:numPr>
      </w:pPr>
      <w:r>
        <w:t xml:space="preserve">Gleichberechtigung und Stimmrecht </w:t>
      </w:r>
    </w:p>
    <w:p w14:paraId="182359BC" w14:textId="3CBE801F" w:rsidR="002B0AF3" w:rsidRDefault="00A525ED" w:rsidP="006D5A67">
      <w:pPr>
        <w:pStyle w:val="Listenabsatz"/>
      </w:pPr>
      <w:r w:rsidRPr="00A525ED">
        <w:t>Alle Mitglied</w:t>
      </w:r>
      <w:r w:rsidR="00ED11AB">
        <w:t xml:space="preserve">er </w:t>
      </w:r>
      <w:r w:rsidR="00A62837">
        <w:t xml:space="preserve">einer Wohnungsgenossenschaft </w:t>
      </w:r>
      <w:r w:rsidR="00ED11AB">
        <w:t xml:space="preserve">sind – unabhängig von der Zahl ihrer Geschäftsanteile – gleichberechtigt, haben </w:t>
      </w:r>
      <w:r w:rsidRPr="00A525ED">
        <w:t xml:space="preserve">dieselben Rechte und Pflichten und bei grundlegenden Entscheidungen auch jeweils ein Stimmrecht. </w:t>
      </w:r>
    </w:p>
    <w:p w14:paraId="2F15745B" w14:textId="3AD6F3C9" w:rsidR="006D5A67" w:rsidRDefault="00297593" w:rsidP="002B0AF3">
      <w:pPr>
        <w:pStyle w:val="Listenabsatz"/>
        <w:numPr>
          <w:ilvl w:val="0"/>
          <w:numId w:val="3"/>
        </w:numPr>
      </w:pPr>
      <w:r>
        <w:t>Ausschüttung einer Dividende</w:t>
      </w:r>
    </w:p>
    <w:p w14:paraId="232FF842" w14:textId="10628859" w:rsidR="00AB0F7E" w:rsidRDefault="00ED11AB" w:rsidP="006D5A67">
      <w:pPr>
        <w:pStyle w:val="Listenabsatz"/>
      </w:pPr>
      <w:r>
        <w:t xml:space="preserve">Hat die Genossenschaft </w:t>
      </w:r>
      <w:r w:rsidR="00A525ED" w:rsidRPr="00A525ED">
        <w:t xml:space="preserve">gut gewirtschaftet, können Gewinne an die Mitglieder ausgeschüttet werden. </w:t>
      </w:r>
    </w:p>
    <w:p w14:paraId="597D962D" w14:textId="77777777" w:rsidR="00FA5EBE" w:rsidRDefault="00FA5EBE" w:rsidP="00FA5EBE"/>
    <w:p w14:paraId="41F71D9B" w14:textId="77777777" w:rsidR="00FA5EBE" w:rsidRPr="00FA5EBE" w:rsidRDefault="00FA5EBE" w:rsidP="001D2658">
      <w:pPr>
        <w:spacing w:after="0"/>
        <w:rPr>
          <w:b/>
        </w:rPr>
      </w:pPr>
      <w:r w:rsidRPr="00FA5EBE">
        <w:rPr>
          <w:b/>
        </w:rPr>
        <w:t>Ansprechpartner:</w:t>
      </w:r>
    </w:p>
    <w:p w14:paraId="4037944E" w14:textId="77777777" w:rsidR="00FA5EBE" w:rsidRDefault="00FA5EBE" w:rsidP="001D2658">
      <w:pPr>
        <w:spacing w:after="0"/>
      </w:pPr>
      <w:r>
        <w:t>Dr. Thorsten Möller</w:t>
      </w:r>
    </w:p>
    <w:p w14:paraId="2F415BBD" w14:textId="5C6CD107" w:rsidR="00FA5EBE" w:rsidRDefault="00FA5EBE" w:rsidP="001D2658">
      <w:pPr>
        <w:spacing w:after="0"/>
      </w:pPr>
      <w:r>
        <w:t>Genoverband e.V.</w:t>
      </w:r>
    </w:p>
    <w:p w14:paraId="79692E9C" w14:textId="77777777" w:rsidR="00FA5EBE" w:rsidRDefault="00FA5EBE" w:rsidP="001D2658">
      <w:pPr>
        <w:spacing w:after="0"/>
      </w:pPr>
      <w:r>
        <w:lastRenderedPageBreak/>
        <w:t>Beratung und Betreuung Genossenschaften</w:t>
      </w:r>
    </w:p>
    <w:p w14:paraId="532E056A" w14:textId="68BBA577" w:rsidR="00FA5EBE" w:rsidRDefault="00FA5EBE" w:rsidP="001D2658">
      <w:pPr>
        <w:spacing w:after="0"/>
      </w:pPr>
      <w:r>
        <w:t>Mobil: +49</w:t>
      </w:r>
      <w:r w:rsidR="00540D9B">
        <w:t xml:space="preserve"> </w:t>
      </w:r>
      <w:r>
        <w:t>172</w:t>
      </w:r>
      <w:r w:rsidR="00540D9B">
        <w:t xml:space="preserve"> </w:t>
      </w:r>
      <w:r>
        <w:t>5146136</w:t>
      </w:r>
    </w:p>
    <w:p w14:paraId="27929F55" w14:textId="5576D94E" w:rsidR="00FA5EBE" w:rsidRDefault="00FA5EBE" w:rsidP="001D2658">
      <w:pPr>
        <w:spacing w:after="0"/>
      </w:pPr>
      <w:r>
        <w:t xml:space="preserve">E-Mail: </w:t>
      </w:r>
      <w:hyperlink r:id="rId9" w:history="1">
        <w:r w:rsidR="003D095D" w:rsidRPr="001A6935">
          <w:rPr>
            <w:rStyle w:val="Hyperlink"/>
          </w:rPr>
          <w:t>thorsten.moeller@genoverband.de</w:t>
        </w:r>
      </w:hyperlink>
    </w:p>
    <w:p w14:paraId="3DD2ABF1" w14:textId="77777777" w:rsidR="003D095D" w:rsidRDefault="003D095D" w:rsidP="001D2658">
      <w:pPr>
        <w:spacing w:after="0"/>
      </w:pPr>
    </w:p>
    <w:p w14:paraId="3224560E" w14:textId="4CD7DC38" w:rsidR="009D2AD2" w:rsidRDefault="009D2AD2" w:rsidP="001D2658">
      <w:pPr>
        <w:spacing w:after="0"/>
      </w:pPr>
      <w:r>
        <w:t>Anlage: 3 Grafiken</w:t>
      </w:r>
      <w:r w:rsidR="00221191">
        <w:t xml:space="preserve"> zu Förderungen</w:t>
      </w:r>
      <w:r w:rsidR="003F597F">
        <w:t>: Förderungen</w:t>
      </w:r>
      <w:r w:rsidR="00221191">
        <w:t xml:space="preserve"> von Anteilskäufen bei Wohnungsgenossenschaften, </w:t>
      </w:r>
      <w:r w:rsidR="00412990">
        <w:t>Förderung von</w:t>
      </w:r>
      <w:r w:rsidR="003F597F">
        <w:t xml:space="preserve"> genossenschaftlichem</w:t>
      </w:r>
      <w:r w:rsidR="00412990">
        <w:t xml:space="preserve"> Neubau</w:t>
      </w:r>
      <w:r w:rsidR="003F597F">
        <w:t xml:space="preserve">, Förderung von </w:t>
      </w:r>
      <w:r w:rsidR="00412990">
        <w:t>Modernisierung</w:t>
      </w:r>
      <w:r w:rsidR="00642FD2">
        <w:t>en</w:t>
      </w:r>
      <w:r w:rsidR="00412990">
        <w:t xml:space="preserve"> von Wohnungsgenossenschaften</w:t>
      </w:r>
    </w:p>
    <w:sectPr w:rsidR="009D2AD2">
      <w:footerReference w:type="even" r:id="rId10"/>
      <w:footerReference w:type="defaul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3DEF" w14:textId="77777777" w:rsidR="00B8724A" w:rsidRDefault="00B8724A" w:rsidP="008A0333">
      <w:pPr>
        <w:spacing w:after="0" w:line="240" w:lineRule="auto"/>
      </w:pPr>
      <w:r>
        <w:separator/>
      </w:r>
    </w:p>
  </w:endnote>
  <w:endnote w:type="continuationSeparator" w:id="0">
    <w:p w14:paraId="51F81BD0" w14:textId="77777777" w:rsidR="00B8724A" w:rsidRDefault="00B8724A" w:rsidP="008A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73C8" w14:textId="300FD393" w:rsidR="008A0333" w:rsidRDefault="008A0333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348611" wp14:editId="7DC75AF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feld 2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93EEE" w14:textId="2E90159E" w:rsidR="008A0333" w:rsidRPr="008A0333" w:rsidRDefault="008A0333" w:rsidP="008A033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6600"/>
                              <w:sz w:val="20"/>
                              <w:szCs w:val="20"/>
                            </w:rPr>
                          </w:pPr>
                          <w:r w:rsidRPr="008A0333">
                            <w:rPr>
                              <w:rFonts w:ascii="Arial" w:eastAsia="Arial" w:hAnsi="Arial" w:cs="Arial"/>
                              <w:noProof/>
                              <w:color w:val="FF6600"/>
                              <w:sz w:val="20"/>
                              <w:szCs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861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Klassifizierung: Inter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7193EEE" w14:textId="2E90159E" w:rsidR="008A0333" w:rsidRPr="008A0333" w:rsidRDefault="008A0333" w:rsidP="008A033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6600"/>
                        <w:sz w:val="20"/>
                        <w:szCs w:val="20"/>
                      </w:rPr>
                    </w:pPr>
                    <w:r w:rsidRPr="008A0333">
                      <w:rPr>
                        <w:rFonts w:ascii="Arial" w:eastAsia="Arial" w:hAnsi="Arial" w:cs="Arial"/>
                        <w:noProof/>
                        <w:color w:val="FF6600"/>
                        <w:sz w:val="20"/>
                        <w:szCs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3B06" w14:textId="0C83B0C6" w:rsidR="008A0333" w:rsidRDefault="008A0333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214B23" wp14:editId="3CA95367">
              <wp:simplePos x="899770" y="1007303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3" name="Textfeld 3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72D12" w14:textId="2CA90693" w:rsidR="008A0333" w:rsidRPr="008A0333" w:rsidRDefault="008A0333" w:rsidP="008A033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6600"/>
                              <w:sz w:val="20"/>
                              <w:szCs w:val="20"/>
                            </w:rPr>
                          </w:pPr>
                          <w:r w:rsidRPr="008A0333">
                            <w:rPr>
                              <w:rFonts w:ascii="Arial" w:eastAsia="Arial" w:hAnsi="Arial" w:cs="Arial"/>
                              <w:noProof/>
                              <w:color w:val="FF6600"/>
                              <w:sz w:val="20"/>
                              <w:szCs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14B2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Klassifizierung: Inter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2972D12" w14:textId="2CA90693" w:rsidR="008A0333" w:rsidRPr="008A0333" w:rsidRDefault="008A0333" w:rsidP="008A033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6600"/>
                        <w:sz w:val="20"/>
                        <w:szCs w:val="20"/>
                      </w:rPr>
                    </w:pPr>
                    <w:r w:rsidRPr="008A0333">
                      <w:rPr>
                        <w:rFonts w:ascii="Arial" w:eastAsia="Arial" w:hAnsi="Arial" w:cs="Arial"/>
                        <w:noProof/>
                        <w:color w:val="FF6600"/>
                        <w:sz w:val="20"/>
                        <w:szCs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935E8" w14:textId="0E736FD7" w:rsidR="008A0333" w:rsidRDefault="008A0333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965043" wp14:editId="7C351DD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" name="Textfeld 1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2F8C1B" w14:textId="291EB835" w:rsidR="008A0333" w:rsidRPr="008A0333" w:rsidRDefault="008A0333" w:rsidP="008A033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6600"/>
                              <w:sz w:val="20"/>
                              <w:szCs w:val="20"/>
                            </w:rPr>
                          </w:pPr>
                          <w:r w:rsidRPr="008A0333">
                            <w:rPr>
                              <w:rFonts w:ascii="Arial" w:eastAsia="Arial" w:hAnsi="Arial" w:cs="Arial"/>
                              <w:noProof/>
                              <w:color w:val="FF6600"/>
                              <w:sz w:val="20"/>
                              <w:szCs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6504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Klassifizierung: Inter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62F8C1B" w14:textId="291EB835" w:rsidR="008A0333" w:rsidRPr="008A0333" w:rsidRDefault="008A0333" w:rsidP="008A033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6600"/>
                        <w:sz w:val="20"/>
                        <w:szCs w:val="20"/>
                      </w:rPr>
                    </w:pPr>
                    <w:r w:rsidRPr="008A0333">
                      <w:rPr>
                        <w:rFonts w:ascii="Arial" w:eastAsia="Arial" w:hAnsi="Arial" w:cs="Arial"/>
                        <w:noProof/>
                        <w:color w:val="FF6600"/>
                        <w:sz w:val="20"/>
                        <w:szCs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6693" w14:textId="77777777" w:rsidR="00B8724A" w:rsidRDefault="00B8724A" w:rsidP="008A0333">
      <w:pPr>
        <w:spacing w:after="0" w:line="240" w:lineRule="auto"/>
      </w:pPr>
      <w:r>
        <w:separator/>
      </w:r>
    </w:p>
  </w:footnote>
  <w:footnote w:type="continuationSeparator" w:id="0">
    <w:p w14:paraId="16D356E3" w14:textId="77777777" w:rsidR="00B8724A" w:rsidRDefault="00B8724A" w:rsidP="008A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6D8"/>
    <w:multiLevelType w:val="hybridMultilevel"/>
    <w:tmpl w:val="E1BC867E"/>
    <w:lvl w:ilvl="0" w:tplc="E4147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6FAB"/>
    <w:multiLevelType w:val="hybridMultilevel"/>
    <w:tmpl w:val="1D105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B5313"/>
    <w:multiLevelType w:val="hybridMultilevel"/>
    <w:tmpl w:val="6CFC8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C19E7"/>
    <w:multiLevelType w:val="hybridMultilevel"/>
    <w:tmpl w:val="0302D5FE"/>
    <w:lvl w:ilvl="0" w:tplc="58C29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E3F3B"/>
    <w:multiLevelType w:val="hybridMultilevel"/>
    <w:tmpl w:val="1E9A66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211060">
    <w:abstractNumId w:val="2"/>
  </w:num>
  <w:num w:numId="2" w16cid:durableId="2086607200">
    <w:abstractNumId w:val="0"/>
  </w:num>
  <w:num w:numId="3" w16cid:durableId="1797217278">
    <w:abstractNumId w:val="1"/>
  </w:num>
  <w:num w:numId="4" w16cid:durableId="1743723139">
    <w:abstractNumId w:val="4"/>
  </w:num>
  <w:num w:numId="5" w16cid:durableId="1416511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F58"/>
    <w:rsid w:val="000254DC"/>
    <w:rsid w:val="00034E61"/>
    <w:rsid w:val="00035774"/>
    <w:rsid w:val="00037C43"/>
    <w:rsid w:val="00055099"/>
    <w:rsid w:val="00061E49"/>
    <w:rsid w:val="000628F3"/>
    <w:rsid w:val="00063DF3"/>
    <w:rsid w:val="00071AA5"/>
    <w:rsid w:val="000721F9"/>
    <w:rsid w:val="00076B4F"/>
    <w:rsid w:val="00080A23"/>
    <w:rsid w:val="00084661"/>
    <w:rsid w:val="00086233"/>
    <w:rsid w:val="0009391A"/>
    <w:rsid w:val="000A4033"/>
    <w:rsid w:val="000B3F59"/>
    <w:rsid w:val="000B7C6B"/>
    <w:rsid w:val="000C5DCF"/>
    <w:rsid w:val="000C6C50"/>
    <w:rsid w:val="000C6D85"/>
    <w:rsid w:val="000D08A9"/>
    <w:rsid w:val="000F2815"/>
    <w:rsid w:val="000F4C66"/>
    <w:rsid w:val="001001E3"/>
    <w:rsid w:val="00102EB5"/>
    <w:rsid w:val="00123EC1"/>
    <w:rsid w:val="00125DB3"/>
    <w:rsid w:val="001301EA"/>
    <w:rsid w:val="0013434D"/>
    <w:rsid w:val="00141C53"/>
    <w:rsid w:val="00160A3D"/>
    <w:rsid w:val="00175030"/>
    <w:rsid w:val="0017654F"/>
    <w:rsid w:val="0018322E"/>
    <w:rsid w:val="00190DB8"/>
    <w:rsid w:val="00197CD0"/>
    <w:rsid w:val="001A52AE"/>
    <w:rsid w:val="001A6523"/>
    <w:rsid w:val="001C4A07"/>
    <w:rsid w:val="001D2658"/>
    <w:rsid w:val="001E41EB"/>
    <w:rsid w:val="001F11DF"/>
    <w:rsid w:val="00202C9D"/>
    <w:rsid w:val="00221191"/>
    <w:rsid w:val="002279EE"/>
    <w:rsid w:val="00235C2A"/>
    <w:rsid w:val="002516D8"/>
    <w:rsid w:val="00260AC8"/>
    <w:rsid w:val="00276D29"/>
    <w:rsid w:val="00297593"/>
    <w:rsid w:val="002A6518"/>
    <w:rsid w:val="002B0AF3"/>
    <w:rsid w:val="002B0CD0"/>
    <w:rsid w:val="002B623B"/>
    <w:rsid w:val="002B7456"/>
    <w:rsid w:val="002D358B"/>
    <w:rsid w:val="002E5641"/>
    <w:rsid w:val="003229A4"/>
    <w:rsid w:val="00332A4C"/>
    <w:rsid w:val="00333EE6"/>
    <w:rsid w:val="00347754"/>
    <w:rsid w:val="003538D7"/>
    <w:rsid w:val="0035432E"/>
    <w:rsid w:val="003618C9"/>
    <w:rsid w:val="00361FF3"/>
    <w:rsid w:val="00373064"/>
    <w:rsid w:val="0037667B"/>
    <w:rsid w:val="00383FE1"/>
    <w:rsid w:val="00384F18"/>
    <w:rsid w:val="00392CEA"/>
    <w:rsid w:val="003A3042"/>
    <w:rsid w:val="003A4463"/>
    <w:rsid w:val="003A45EF"/>
    <w:rsid w:val="003A6ACA"/>
    <w:rsid w:val="003B3047"/>
    <w:rsid w:val="003B4478"/>
    <w:rsid w:val="003D095D"/>
    <w:rsid w:val="003D18E7"/>
    <w:rsid w:val="003D1CC4"/>
    <w:rsid w:val="003F4C46"/>
    <w:rsid w:val="003F597F"/>
    <w:rsid w:val="004006E2"/>
    <w:rsid w:val="00403AE2"/>
    <w:rsid w:val="00410703"/>
    <w:rsid w:val="00412990"/>
    <w:rsid w:val="0041416C"/>
    <w:rsid w:val="004224C3"/>
    <w:rsid w:val="00427F92"/>
    <w:rsid w:val="00434B82"/>
    <w:rsid w:val="00435949"/>
    <w:rsid w:val="004408FA"/>
    <w:rsid w:val="004556E2"/>
    <w:rsid w:val="00472347"/>
    <w:rsid w:val="00473E15"/>
    <w:rsid w:val="00481481"/>
    <w:rsid w:val="0048197A"/>
    <w:rsid w:val="00484C64"/>
    <w:rsid w:val="004949C2"/>
    <w:rsid w:val="00496BC1"/>
    <w:rsid w:val="004A0DC1"/>
    <w:rsid w:val="004A26D8"/>
    <w:rsid w:val="004A45E6"/>
    <w:rsid w:val="004B0339"/>
    <w:rsid w:val="004C1FE7"/>
    <w:rsid w:val="004E23EC"/>
    <w:rsid w:val="005029A8"/>
    <w:rsid w:val="00504FE1"/>
    <w:rsid w:val="00511C5F"/>
    <w:rsid w:val="0051243C"/>
    <w:rsid w:val="0052422A"/>
    <w:rsid w:val="00531C8C"/>
    <w:rsid w:val="00540D9B"/>
    <w:rsid w:val="00546B61"/>
    <w:rsid w:val="005507EF"/>
    <w:rsid w:val="005558B3"/>
    <w:rsid w:val="00566B30"/>
    <w:rsid w:val="00570F58"/>
    <w:rsid w:val="00577E9B"/>
    <w:rsid w:val="005955A8"/>
    <w:rsid w:val="005C39C7"/>
    <w:rsid w:val="005C7D42"/>
    <w:rsid w:val="005D0336"/>
    <w:rsid w:val="005E3A53"/>
    <w:rsid w:val="005E6E22"/>
    <w:rsid w:val="005E7B58"/>
    <w:rsid w:val="005F5C81"/>
    <w:rsid w:val="006014D1"/>
    <w:rsid w:val="00604437"/>
    <w:rsid w:val="00614F06"/>
    <w:rsid w:val="00616DDF"/>
    <w:rsid w:val="00631CBC"/>
    <w:rsid w:val="0064173B"/>
    <w:rsid w:val="00642FD2"/>
    <w:rsid w:val="00657EDB"/>
    <w:rsid w:val="006615B1"/>
    <w:rsid w:val="00695F89"/>
    <w:rsid w:val="006B4BB6"/>
    <w:rsid w:val="006D5A67"/>
    <w:rsid w:val="006E4082"/>
    <w:rsid w:val="006E5B4B"/>
    <w:rsid w:val="006E6EBC"/>
    <w:rsid w:val="006F2BA8"/>
    <w:rsid w:val="006F414C"/>
    <w:rsid w:val="0070591D"/>
    <w:rsid w:val="00725A78"/>
    <w:rsid w:val="0072759D"/>
    <w:rsid w:val="00736ACA"/>
    <w:rsid w:val="00751E2F"/>
    <w:rsid w:val="007553C1"/>
    <w:rsid w:val="00761375"/>
    <w:rsid w:val="007753BB"/>
    <w:rsid w:val="00780321"/>
    <w:rsid w:val="00785E3F"/>
    <w:rsid w:val="007C4F7A"/>
    <w:rsid w:val="007D17F3"/>
    <w:rsid w:val="007F6399"/>
    <w:rsid w:val="00811248"/>
    <w:rsid w:val="008119FF"/>
    <w:rsid w:val="00823B73"/>
    <w:rsid w:val="00861467"/>
    <w:rsid w:val="00892291"/>
    <w:rsid w:val="008A0333"/>
    <w:rsid w:val="008A3C1B"/>
    <w:rsid w:val="008A73A6"/>
    <w:rsid w:val="008A762B"/>
    <w:rsid w:val="008B188F"/>
    <w:rsid w:val="008B4AD0"/>
    <w:rsid w:val="008B615B"/>
    <w:rsid w:val="008B7143"/>
    <w:rsid w:val="008D0E71"/>
    <w:rsid w:val="008E0766"/>
    <w:rsid w:val="008E6F9B"/>
    <w:rsid w:val="008F55E1"/>
    <w:rsid w:val="00910EAA"/>
    <w:rsid w:val="0091711B"/>
    <w:rsid w:val="0092372E"/>
    <w:rsid w:val="009418C2"/>
    <w:rsid w:val="009519BA"/>
    <w:rsid w:val="00954B8C"/>
    <w:rsid w:val="00966531"/>
    <w:rsid w:val="00974090"/>
    <w:rsid w:val="009855E1"/>
    <w:rsid w:val="00994A42"/>
    <w:rsid w:val="009A25E5"/>
    <w:rsid w:val="009A2AFB"/>
    <w:rsid w:val="009A5EFD"/>
    <w:rsid w:val="009B34EC"/>
    <w:rsid w:val="009D009F"/>
    <w:rsid w:val="009D1C2E"/>
    <w:rsid w:val="009D2A25"/>
    <w:rsid w:val="009D2AD2"/>
    <w:rsid w:val="009E0E15"/>
    <w:rsid w:val="009F55A6"/>
    <w:rsid w:val="009F6BC8"/>
    <w:rsid w:val="00A03B5D"/>
    <w:rsid w:val="00A047DB"/>
    <w:rsid w:val="00A06DB7"/>
    <w:rsid w:val="00A23398"/>
    <w:rsid w:val="00A454B4"/>
    <w:rsid w:val="00A525ED"/>
    <w:rsid w:val="00A6008B"/>
    <w:rsid w:val="00A62837"/>
    <w:rsid w:val="00A642CF"/>
    <w:rsid w:val="00A711DA"/>
    <w:rsid w:val="00A73620"/>
    <w:rsid w:val="00A95855"/>
    <w:rsid w:val="00A963F0"/>
    <w:rsid w:val="00A9773A"/>
    <w:rsid w:val="00AB0F7E"/>
    <w:rsid w:val="00AB5E1F"/>
    <w:rsid w:val="00AC6A8D"/>
    <w:rsid w:val="00AF308D"/>
    <w:rsid w:val="00AF3347"/>
    <w:rsid w:val="00AF4B9C"/>
    <w:rsid w:val="00B01F4D"/>
    <w:rsid w:val="00B03694"/>
    <w:rsid w:val="00B16770"/>
    <w:rsid w:val="00B16B19"/>
    <w:rsid w:val="00B3162D"/>
    <w:rsid w:val="00B36CA2"/>
    <w:rsid w:val="00B41DBB"/>
    <w:rsid w:val="00B51693"/>
    <w:rsid w:val="00B53401"/>
    <w:rsid w:val="00B53531"/>
    <w:rsid w:val="00B77094"/>
    <w:rsid w:val="00B831D8"/>
    <w:rsid w:val="00B83341"/>
    <w:rsid w:val="00B8724A"/>
    <w:rsid w:val="00B92E0C"/>
    <w:rsid w:val="00B9767A"/>
    <w:rsid w:val="00BA5770"/>
    <w:rsid w:val="00BD19BC"/>
    <w:rsid w:val="00BE3CDC"/>
    <w:rsid w:val="00BE3F26"/>
    <w:rsid w:val="00BE639C"/>
    <w:rsid w:val="00C0267F"/>
    <w:rsid w:val="00C101C8"/>
    <w:rsid w:val="00C10C70"/>
    <w:rsid w:val="00C21B0B"/>
    <w:rsid w:val="00C22849"/>
    <w:rsid w:val="00C27EC7"/>
    <w:rsid w:val="00C319D4"/>
    <w:rsid w:val="00C33233"/>
    <w:rsid w:val="00C43EC3"/>
    <w:rsid w:val="00C50F5B"/>
    <w:rsid w:val="00C52864"/>
    <w:rsid w:val="00C71CD8"/>
    <w:rsid w:val="00CA01AE"/>
    <w:rsid w:val="00CC7A1E"/>
    <w:rsid w:val="00CE6F46"/>
    <w:rsid w:val="00CE7D6B"/>
    <w:rsid w:val="00CF16E5"/>
    <w:rsid w:val="00CF6574"/>
    <w:rsid w:val="00CF7046"/>
    <w:rsid w:val="00D069F6"/>
    <w:rsid w:val="00D3117B"/>
    <w:rsid w:val="00D3134A"/>
    <w:rsid w:val="00D539C1"/>
    <w:rsid w:val="00D53BAA"/>
    <w:rsid w:val="00DB01C3"/>
    <w:rsid w:val="00DC0999"/>
    <w:rsid w:val="00DD0B61"/>
    <w:rsid w:val="00DD0E60"/>
    <w:rsid w:val="00DD1356"/>
    <w:rsid w:val="00DD2558"/>
    <w:rsid w:val="00DD4790"/>
    <w:rsid w:val="00DE7D97"/>
    <w:rsid w:val="00DF6FEF"/>
    <w:rsid w:val="00E04EC5"/>
    <w:rsid w:val="00E07982"/>
    <w:rsid w:val="00E13E25"/>
    <w:rsid w:val="00E3601C"/>
    <w:rsid w:val="00E46875"/>
    <w:rsid w:val="00E552D7"/>
    <w:rsid w:val="00E704C0"/>
    <w:rsid w:val="00E76ADC"/>
    <w:rsid w:val="00E77964"/>
    <w:rsid w:val="00E80040"/>
    <w:rsid w:val="00E809DD"/>
    <w:rsid w:val="00EA653C"/>
    <w:rsid w:val="00EB1677"/>
    <w:rsid w:val="00EC0DD0"/>
    <w:rsid w:val="00ED11AB"/>
    <w:rsid w:val="00ED5334"/>
    <w:rsid w:val="00EE4BE7"/>
    <w:rsid w:val="00EF102C"/>
    <w:rsid w:val="00EF1C16"/>
    <w:rsid w:val="00EF6D51"/>
    <w:rsid w:val="00F041BB"/>
    <w:rsid w:val="00F12232"/>
    <w:rsid w:val="00F20EF3"/>
    <w:rsid w:val="00F23503"/>
    <w:rsid w:val="00F2580C"/>
    <w:rsid w:val="00F44713"/>
    <w:rsid w:val="00F47FF2"/>
    <w:rsid w:val="00F51E69"/>
    <w:rsid w:val="00F6296B"/>
    <w:rsid w:val="00F65F8E"/>
    <w:rsid w:val="00F706CC"/>
    <w:rsid w:val="00F7494E"/>
    <w:rsid w:val="00F87B9C"/>
    <w:rsid w:val="00FA3EA5"/>
    <w:rsid w:val="00FA5EBE"/>
    <w:rsid w:val="00FC26BB"/>
    <w:rsid w:val="00FD14F5"/>
    <w:rsid w:val="00FD6F15"/>
    <w:rsid w:val="00FE2C9C"/>
    <w:rsid w:val="00FE300D"/>
    <w:rsid w:val="00FE40F2"/>
    <w:rsid w:val="00FE59D5"/>
    <w:rsid w:val="00FE5D0F"/>
    <w:rsid w:val="00FF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2DA2"/>
  <w15:chartTrackingRefBased/>
  <w15:docId w15:val="{2C821D3E-1700-48FB-9A0C-F7D69F2D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03B5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F1C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F1C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F1C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1C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1C1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C16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A0333"/>
    <w:pPr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A0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0333"/>
  </w:style>
  <w:style w:type="character" w:styleId="Hyperlink">
    <w:name w:val="Hyperlink"/>
    <w:basedOn w:val="Absatz-Standardschriftart"/>
    <w:uiPriority w:val="99"/>
    <w:unhideWhenUsed/>
    <w:rsid w:val="008E6F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6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overband.de/genossenschaft-gruenden/erfolgreiche-gruendungsidee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noverband.de/newsroom/news/aus-dem-verband/bundeslaender-foerdern-genossenschaftliche-wohnbauprojekte-fuer-buerger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horsten.moeller@genoverband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Genossenschaftsverband- Verband der Regionen e. V.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Bömmer, Sabine</dc:creator>
  <cp:keywords/>
  <dc:description/>
  <cp:lastModifiedBy>Fabio Köpenick</cp:lastModifiedBy>
  <cp:revision>3</cp:revision>
  <dcterms:created xsi:type="dcterms:W3CDTF">2024-04-12T12:19:00Z</dcterms:created>
  <dcterms:modified xsi:type="dcterms:W3CDTF">2024-04-12T12:55:00Z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#ff6600,10,Arial</vt:lpwstr>
  </property>
  <property fmtid="{D5CDD505-2E9C-101B-9397-08002B2CF9AE}" pid="4" name="ClassificationContentMarkingFooterText">
    <vt:lpwstr>Klassifizierung: Intern</vt:lpwstr>
  </property>
  <property fmtid="{D5CDD505-2E9C-101B-9397-08002B2CF9AE}" pid="5" name="MSIP_Label_837691ad-ca6f-44a0-a945-9d153634b668_Enabled">
    <vt:lpwstr>true</vt:lpwstr>
  </property>
  <property fmtid="{D5CDD505-2E9C-101B-9397-08002B2CF9AE}" pid="6" name="MSIP_Label_837691ad-ca6f-44a0-a945-9d153634b668_SetDate">
    <vt:lpwstr>2024-03-11T12:32:41Z</vt:lpwstr>
  </property>
  <property fmtid="{D5CDD505-2E9C-101B-9397-08002B2CF9AE}" pid="7" name="MSIP_Label_837691ad-ca6f-44a0-a945-9d153634b668_Method">
    <vt:lpwstr>Standard</vt:lpwstr>
  </property>
  <property fmtid="{D5CDD505-2E9C-101B-9397-08002B2CF9AE}" pid="8" name="MSIP_Label_837691ad-ca6f-44a0-a945-9d153634b668_Name">
    <vt:lpwstr>Intern</vt:lpwstr>
  </property>
  <property fmtid="{D5CDD505-2E9C-101B-9397-08002B2CF9AE}" pid="9" name="MSIP_Label_837691ad-ca6f-44a0-a945-9d153634b668_SiteId">
    <vt:lpwstr>e80cd88e-b6c2-45a2-a41c-41c6ae250c0e</vt:lpwstr>
  </property>
  <property fmtid="{D5CDD505-2E9C-101B-9397-08002B2CF9AE}" pid="10" name="MSIP_Label_837691ad-ca6f-44a0-a945-9d153634b668_ActionId">
    <vt:lpwstr>14b20932-4c96-44bc-92c7-34a6fa0dcce5</vt:lpwstr>
  </property>
  <property fmtid="{D5CDD505-2E9C-101B-9397-08002B2CF9AE}" pid="11" name="MSIP_Label_837691ad-ca6f-44a0-a945-9d153634b668_ContentBits">
    <vt:lpwstr>2</vt:lpwstr>
  </property>
</Properties>
</file>